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hanging="0" w:start="57" w:end="57"/>
        <w:jc w:val="both"/>
        <w:rPr/>
      </w:pPr>
      <w:r>
        <w:rPr>
          <w:rFonts w:eastAsia="Wingdings;Symbol" w:cs="Wingdings;Symbol" w:ascii="Wingdings;Symbol" w:hAnsi="Wingdings;Symbol"/>
          <w:sz w:val="36"/>
        </w:rPr>
        <w:t>q</w:t>
      </w:r>
      <w:r>
        <w:rPr/>
        <w:t xml:space="preserve"> </w:t>
      </w:r>
      <w:r>
        <w:rPr>
          <w:rFonts w:ascii="Marianne" w:hAnsi="Marianne"/>
          <w:b/>
          <w:sz w:val="32"/>
        </w:rPr>
        <w:t>ANNEXE N°2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fill="F2F2F2"/>
        <w:bidi w:val="0"/>
        <w:ind w:hanging="0" w:start="57" w:end="57"/>
        <w:jc w:val="center"/>
        <w:rPr>
          <w:rFonts w:ascii="Marianne" w:hAnsi="Marianne"/>
          <w:b/>
          <w:sz w:val="32"/>
        </w:rPr>
      </w:pPr>
      <w:r>
        <w:rPr>
          <w:rFonts w:ascii="Marianne" w:hAnsi="Marianne"/>
          <w:b/>
          <w:sz w:val="32"/>
        </w:rPr>
        <w:t>GROUPEMENT CONJOINT</w:t>
      </w:r>
    </w:p>
    <w:p>
      <w:pPr>
        <w:pStyle w:val="Paragraphe"/>
        <w:bidi w:val="0"/>
        <w:spacing w:before="240" w:after="0"/>
        <w:jc w:val="center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Détail des prestations exécutées par chacun des cotraitants</w:t>
      </w:r>
    </w:p>
    <w:p>
      <w:pPr>
        <w:pStyle w:val="Paragraphe"/>
        <w:bidi w:val="0"/>
        <w:spacing w:before="120" w:after="240"/>
        <w:jc w:val="center"/>
        <w:rPr>
          <w:rFonts w:ascii="Marianne" w:hAnsi="Marianne"/>
          <w:b/>
          <w:sz w:val="22"/>
          <w:szCs w:val="22"/>
        </w:rPr>
      </w:pPr>
      <w:r>
        <w:rPr>
          <w:rFonts w:ascii="Marianne" w:hAnsi="Marianne"/>
          <w:b/>
          <w:sz w:val="22"/>
          <w:szCs w:val="22"/>
        </w:rPr>
        <w:t>Répartition de la rémunération correspondante</w:t>
      </w:r>
    </w:p>
    <w:p>
      <w:pPr>
        <w:pStyle w:val="Paradouble"/>
        <w:keepNext w:val="true"/>
        <w:bidi w:val="0"/>
        <w:rPr>
          <w:rFonts w:ascii="Marianne" w:hAnsi="Marianne"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  <w:t>1. Détail des prestations :</w:t>
      </w:r>
    </w:p>
    <w:tbl>
      <w:tblPr>
        <w:tblW w:w="9638" w:type="dxa"/>
        <w:jc w:val="start"/>
        <w:tblInd w:w="298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719"/>
        <w:gridCol w:w="4020"/>
        <w:gridCol w:w="4899"/>
      </w:tblGrid>
      <w:tr>
        <w:trPr>
          <w:tblHeader w:val="true"/>
        </w:trPr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Nom du mandataire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cotraitant 1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Prestations des autres cotraitants - Poste(s) technique(s)</w:t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473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  <w:tr>
        <w:trPr/>
        <w:tc>
          <w:tcPr>
            <w:tcW w:w="7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  <w:tc>
          <w:tcPr>
            <w:tcW w:w="48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val="clear" w:fill="F2F2F2"/>
              <w:bidi w:val="0"/>
              <w:snapToGrid w:val="false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  <w:p>
            <w:pPr>
              <w:pStyle w:val="Normal"/>
              <w:bidi w:val="0"/>
              <w:jc w:val="start"/>
              <w:rPr>
                <w:rFonts w:ascii="Marianne" w:hAnsi="Marianne"/>
                <w:b/>
                <w:sz w:val="22"/>
                <w:szCs w:val="22"/>
              </w:rPr>
            </w:pPr>
            <w:r>
              <w:rPr>
                <w:rFonts w:ascii="Marianne" w:hAnsi="Marianne"/>
                <w:b/>
                <w:sz w:val="22"/>
                <w:szCs w:val="22"/>
              </w:rPr>
            </w:r>
          </w:p>
        </w:tc>
      </w:tr>
    </w:tbl>
    <w:p>
      <w:pPr>
        <w:pStyle w:val="Normal"/>
        <w:keepNext w:val="true"/>
        <w:keepLines/>
        <w:bidi w:val="0"/>
        <w:spacing w:before="240" w:after="240"/>
        <w:jc w:val="start"/>
        <w:rPr>
          <w:rFonts w:ascii="Marianne" w:hAnsi="Marianne"/>
          <w:b/>
          <w:sz w:val="22"/>
          <w:szCs w:val="22"/>
          <w:u w:val="single"/>
        </w:rPr>
      </w:pPr>
      <w:r>
        <w:rPr>
          <w:rFonts w:ascii="Marianne" w:hAnsi="Marianne"/>
          <w:b/>
          <w:sz w:val="22"/>
          <w:szCs w:val="22"/>
          <w:u w:val="single"/>
        </w:rPr>
      </w:r>
      <w:r>
        <w:br w:type="page"/>
      </w:r>
    </w:p>
    <w:p>
      <w:pPr>
        <w:pStyle w:val="Normal"/>
        <w:bidi w:val="0"/>
        <w:spacing w:before="0" w:after="240"/>
        <w:jc w:val="start"/>
        <w:rPr>
          <w:rFonts w:ascii="Marianne" w:hAnsi="Marianne"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  <w:t xml:space="preserve">2. Répartition de la rémunération 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9638" w:type="dxa"/>
        <w:jc w:val="start"/>
        <w:tblInd w:w="259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727"/>
        <w:gridCol w:w="532"/>
        <w:gridCol w:w="701"/>
        <w:gridCol w:w="825"/>
        <w:gridCol w:w="271"/>
        <w:gridCol w:w="145"/>
        <w:gridCol w:w="2070"/>
        <w:gridCol w:w="1808"/>
        <w:gridCol w:w="3"/>
        <w:gridCol w:w="2556"/>
      </w:tblGrid>
      <w:tr>
        <w:trPr>
          <w:tblHeader w:val="true"/>
        </w:trPr>
        <w:tc>
          <w:tcPr>
            <w:tcW w:w="3201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Prestations</w:t>
            </w:r>
          </w:p>
        </w:tc>
        <w:tc>
          <w:tcPr>
            <w:tcW w:w="20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hors TVA</w:t>
            </w:r>
          </w:p>
        </w:tc>
        <w:tc>
          <w:tcPr>
            <w:tcW w:w="18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>
        <w:trPr/>
        <w:tc>
          <w:tcPr>
            <w:tcW w:w="320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hanging="0" w:start="0" w:end="0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5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1" w:type="dxa"/>
            <w:tcBorders/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6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5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1" w:type="dxa"/>
            <w:tcBorders/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6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start="110" w:end="0"/>
              <w:jc w:val="start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</w:tr>
      <w:tr>
        <w:trPr/>
        <w:tc>
          <w:tcPr>
            <w:tcW w:w="320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ind w:hanging="0" w:start="110" w:end="110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</w:tr>
      <w:tr>
        <w:trPr/>
        <w:tc>
          <w:tcPr>
            <w:tcW w:w="320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sz w:val="6"/>
              </w:rPr>
            </w:pPr>
            <w:r>
              <w:rPr>
                <w:rFonts w:ascii="Marianne" w:hAnsi="Marianne"/>
                <w:sz w:val="6"/>
              </w:rPr>
            </w:r>
          </w:p>
        </w:tc>
        <w:tc>
          <w:tcPr>
            <w:tcW w:w="2070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201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142" w:end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mandataire</w:t>
            </w:r>
            <w:r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0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spacing w:before="0" w:after="60"/>
              <w:ind w:hanging="0" w:start="284" w:end="0"/>
              <w:jc w:val="center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spacing w:before="0" w:after="60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727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0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6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5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1" w:type="dxa"/>
            <w:tcBorders/>
          </w:tcPr>
          <w:p>
            <w:pPr>
              <w:pStyle w:val="Normal"/>
              <w:bidi w:val="0"/>
              <w:snapToGrid w:val="false"/>
              <w:ind w:hanging="0" w:start="-74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6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727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center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01" w:type="dxa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-71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6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1259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701" w:type="dxa"/>
            <w:tcBorders/>
          </w:tcPr>
          <w:p>
            <w:pPr>
              <w:pStyle w:val="Normal"/>
              <w:bidi w:val="0"/>
              <w:snapToGrid w:val="false"/>
              <w:ind w:hanging="0" w:start="-74" w:end="0"/>
              <w:jc w:val="end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</w:r>
          </w:p>
        </w:tc>
        <w:tc>
          <w:tcPr>
            <w:tcW w:w="416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sz w:val="22"/>
              </w:rPr>
            </w:pPr>
            <w:r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201" w:type="dxa"/>
            <w:gridSpan w:val="6"/>
            <w:tcBorders>
              <w:start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07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180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  <w:tc>
          <w:tcPr>
            <w:tcW w:w="2559" w:type="dxa"/>
            <w:gridSpan w:val="2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bidi w:val="0"/>
              <w:snapToGrid w:val="false"/>
              <w:jc w:val="center"/>
              <w:rPr>
                <w:rFonts w:ascii="Marianne" w:hAnsi="Marianne"/>
                <w:b/>
                <w:sz w:val="6"/>
              </w:rPr>
            </w:pPr>
            <w:r>
              <w:rPr>
                <w:rFonts w:ascii="Marianne" w:hAnsi="Marianne"/>
                <w:b/>
                <w:sz w:val="6"/>
              </w:rPr>
            </w:r>
          </w:p>
        </w:tc>
      </w:tr>
      <w:tr>
        <w:trPr/>
        <w:tc>
          <w:tcPr>
            <w:tcW w:w="3056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autres cotraitants</w:t>
            </w:r>
            <w:r>
              <w:rPr>
                <w:rFonts w:ascii="Marianne" w:hAnsi="Marianne"/>
                <w:sz w:val="22"/>
              </w:rPr>
              <w:t xml:space="preserve"> (II)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  <w:tr>
        <w:trPr/>
        <w:tc>
          <w:tcPr>
            <w:tcW w:w="3056" w:type="dxa"/>
            <w:gridSpan w:val="5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bidi w:val="0"/>
              <w:snapToGrid w:val="false"/>
              <w:ind w:hanging="0" w:start="0" w:end="0"/>
              <w:jc w:val="start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sz w:val="22"/>
              </w:rPr>
              <w:t>Total de la tranche</w:t>
            </w:r>
            <w:r>
              <w:rPr>
                <w:rFonts w:ascii="Marianne" w:hAnsi="Marianne"/>
                <w:sz w:val="22"/>
              </w:rPr>
              <w:t xml:space="preserve"> (I) + (II)</w:t>
            </w:r>
          </w:p>
        </w:tc>
        <w:tc>
          <w:tcPr>
            <w:tcW w:w="2215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1811" w:type="dxa"/>
            <w:gridSpan w:val="2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  <w:tc>
          <w:tcPr>
            <w:tcW w:w="255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bidi w:val="0"/>
              <w:snapToGrid w:val="false"/>
              <w:jc w:val="start"/>
              <w:rPr>
                <w:rFonts w:ascii="Marianne" w:hAnsi="Marianne"/>
                <w:b/>
                <w:sz w:val="22"/>
              </w:rPr>
            </w:pPr>
            <w:r>
              <w:rPr>
                <w:rFonts w:ascii="Marianne" w:hAnsi="Marianne"/>
                <w:b/>
                <w:sz w:val="22"/>
              </w:rPr>
            </w:r>
          </w:p>
        </w:tc>
      </w:tr>
    </w:tbl>
    <w:p>
      <w:pPr>
        <w:pStyle w:val="Normal"/>
        <w:bidi w:val="0"/>
        <w:jc w:val="star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keepNext w:val="true"/>
        <w:keepLines/>
        <w:bidi w:val="0"/>
        <w:spacing w:before="0" w:after="120"/>
        <w:jc w:val="center"/>
        <w:rPr>
          <w:rFonts w:ascii="Marianne" w:hAnsi="Marianne"/>
          <w:b/>
          <w:sz w:val="28"/>
          <w:u w:val="single"/>
        </w:rPr>
      </w:pPr>
      <w:r>
        <w:rPr>
          <w:rFonts w:ascii="Marianne" w:hAnsi="Marianne"/>
          <w:b/>
          <w:sz w:val="28"/>
          <w:u w:val="single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964" w:right="964" w:gutter="0" w:header="850" w:top="1361" w:footer="567" w:bottom="122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roman"/>
    <w:pitch w:val="default"/>
  </w:font>
  <w:font w:name="Marianne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Wingdings">
    <w:altName w:val="Symbol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start"/>
      <w:tblInd w:w="0" w:type="dxa"/>
      <w:tblLayout w:type="fixed"/>
      <w:tblCellMar>
        <w:top w:w="28" w:type="dxa"/>
        <w:start w:w="28" w:type="dxa"/>
        <w:bottom w:w="28" w:type="dxa"/>
        <w:end w:w="28" w:type="dxa"/>
      </w:tblCellMar>
    </w:tblPr>
    <w:tblGrid>
      <w:gridCol w:w="3326"/>
      <w:gridCol w:w="3326"/>
      <w:gridCol w:w="3326"/>
    </w:tblGrid>
    <w:tr>
      <w:trPr/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start"/>
            <w:rPr>
              <w:highlight w:val="none"/>
              <w:shd w:fill="auto" w:val="clear"/>
            </w:rPr>
          </w:pPr>
          <w:r>
            <w:rPr>
              <w:rFonts w:ascii="Marianne" w:hAnsi="Marianne"/>
              <w:color w:val="auto"/>
              <w:sz w:val="22"/>
              <w:szCs w:val="22"/>
              <w:shd w:fill="auto" w:val="clear"/>
            </w:rPr>
            <w:t>SGC974-SIAP-2026-0</w:t>
          </w:r>
          <w:r>
            <w:rPr>
              <w:rFonts w:ascii="Marianne" w:hAnsi="Marianne"/>
              <w:color w:val="auto"/>
              <w:sz w:val="22"/>
              <w:szCs w:val="22"/>
              <w:shd w:fill="auto" w:val="clear"/>
            </w:rPr>
            <w:t>2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2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2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start"/>
            <w:rPr>
              <w:rFonts w:ascii="Marianne" w:hAnsi="Marianne"/>
              <w:sz w:val="22"/>
              <w:szCs w:val="22"/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start"/>
      <w:tblInd w:w="0" w:type="dxa"/>
      <w:tblLayout w:type="fixed"/>
      <w:tblCellMar>
        <w:top w:w="28" w:type="dxa"/>
        <w:start w:w="28" w:type="dxa"/>
        <w:bottom w:w="28" w:type="dxa"/>
        <w:end w:w="28" w:type="dxa"/>
      </w:tblCellMar>
    </w:tblPr>
    <w:tblGrid>
      <w:gridCol w:w="3326"/>
      <w:gridCol w:w="3326"/>
      <w:gridCol w:w="3326"/>
    </w:tblGrid>
    <w:tr>
      <w:trPr/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start"/>
            <w:rPr>
              <w:highlight w:val="none"/>
              <w:shd w:fill="auto" w:val="clear"/>
            </w:rPr>
          </w:pPr>
          <w:r>
            <w:rPr>
              <w:rFonts w:ascii="Marianne" w:hAnsi="Marianne"/>
              <w:color w:val="auto"/>
              <w:sz w:val="22"/>
              <w:szCs w:val="22"/>
              <w:shd w:fill="auto" w:val="clear"/>
            </w:rPr>
            <w:t>SGC974-SIAP-2026-0</w:t>
          </w:r>
          <w:r>
            <w:rPr>
              <w:rFonts w:ascii="Marianne" w:hAnsi="Marianne"/>
              <w:color w:val="auto"/>
              <w:sz w:val="22"/>
              <w:szCs w:val="22"/>
              <w:shd w:fill="auto" w:val="clear"/>
            </w:rPr>
            <w:t>2</w:t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center"/>
            <w:rPr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Page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PAGE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2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  <w:r>
            <w:rPr>
              <w:rFonts w:ascii="Marianne" w:hAnsi="Marianne"/>
              <w:sz w:val="22"/>
              <w:szCs w:val="22"/>
              <w:shd w:fill="auto" w:val="clear"/>
            </w:rPr>
            <w:t xml:space="preserve"> / 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begin"/>
          </w:r>
          <w:r>
            <w:rPr>
              <w:rFonts w:ascii="Marianne" w:hAnsi="Marianne"/>
              <w:sz w:val="22"/>
              <w:szCs w:val="22"/>
              <w:shd w:fill="auto" w:val="clear"/>
            </w:rPr>
            <w:instrText xml:space="preserve"> NUMPAGES </w:instrTex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separate"/>
          </w:r>
          <w:r>
            <w:rPr>
              <w:rFonts w:ascii="Marianne" w:hAnsi="Marianne"/>
              <w:sz w:val="22"/>
              <w:szCs w:val="22"/>
              <w:shd w:fill="auto" w:val="clear"/>
            </w:rPr>
            <w:t>2</w:t>
          </w:r>
          <w:r>
            <w:rPr>
              <w:rFonts w:ascii="Marianne" w:hAnsi="Marianne"/>
              <w:sz w:val="22"/>
              <w:szCs w:val="22"/>
              <w:shd w:fill="auto" w:val="clear"/>
            </w:rPr>
            <w:fldChar w:fldCharType="end"/>
          </w:r>
        </w:p>
      </w:tc>
      <w:tc>
        <w:tcPr>
          <w:tcW w:w="3326" w:type="dxa"/>
          <w:tcBorders>
            <w:top w:val="single" w:sz="2" w:space="0" w:color="000000"/>
          </w:tcBorders>
        </w:tcPr>
        <w:p>
          <w:pPr>
            <w:pStyle w:val="Contenudetableau"/>
            <w:bidi w:val="0"/>
            <w:jc w:val="start"/>
            <w:rPr>
              <w:rFonts w:ascii="Marianne" w:hAnsi="Marianne"/>
              <w:sz w:val="22"/>
              <w:szCs w:val="22"/>
              <w:highlight w:val="none"/>
              <w:shd w:fill="auto" w:val="clear"/>
            </w:rPr>
          </w:pPr>
          <w:r>
            <w:rPr>
              <w:rFonts w:ascii="Marianne" w:hAnsi="Marianne"/>
              <w:sz w:val="22"/>
              <w:szCs w:val="22"/>
              <w:shd w:fill="auto" w:val="clear"/>
            </w:rPr>
          </w:r>
        </w:p>
      </w:tc>
    </w:tr>
  </w:tbl>
  <w:p>
    <w:pPr>
      <w:pStyle w:val="Footer"/>
      <w:bidi w:val="0"/>
      <w:jc w:val="start"/>
      <w:rPr>
        <w:sz w:val="4"/>
        <w:szCs w:val="4"/>
      </w:rPr>
    </w:pPr>
    <w:r>
      <w:rPr>
        <w:sz w:val="4"/>
        <w:szCs w:val="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2" w:space="1" w:color="000000"/>
      </w:pBdr>
      <w:tabs>
        <w:tab w:val="clear" w:pos="4989"/>
        <w:tab w:val="clear" w:pos="9978"/>
      </w:tabs>
      <w:bidi w:val="0"/>
      <w:snapToGrid w:val="false"/>
      <w:spacing w:before="0" w:after="0"/>
      <w:ind w:hanging="0" w:start="0" w:end="-10"/>
      <w:jc w:val="end"/>
      <w:rPr>
        <w:rFonts w:ascii="Marianne" w:hAnsi="Marianne"/>
        <w:i/>
        <w:iCs/>
        <w:color w:val="000000"/>
        <w:sz w:val="14"/>
        <w:szCs w:val="14"/>
      </w:rPr>
    </w:pP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 xml:space="preserve">Travaux pour la sécurisation de l’enceinte de la sous-préfecture de Saint-Benoît : </w:t>
    </w:r>
    <w:r>
      <w:rPr>
        <w:rFonts w:ascii="Marianne" w:hAnsi="Marianne"/>
        <w:i/>
        <w:iCs/>
        <w:color w:val="000000"/>
        <w:sz w:val="14"/>
        <w:szCs w:val="14"/>
        <w:shd w:fill="auto" w:val="clear"/>
      </w:rPr>
      <w:t xml:space="preserve"> Annexe 2 à l’AE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2" w:space="1" w:color="000000"/>
      </w:pBdr>
      <w:tabs>
        <w:tab w:val="clear" w:pos="4989"/>
        <w:tab w:val="clear" w:pos="9978"/>
      </w:tabs>
      <w:bidi w:val="0"/>
      <w:snapToGrid w:val="false"/>
      <w:spacing w:before="0" w:after="0"/>
      <w:ind w:hanging="0" w:start="0" w:end="-10"/>
      <w:jc w:val="end"/>
      <w:rPr>
        <w:rFonts w:ascii="Marianne" w:hAnsi="Marianne"/>
        <w:i/>
        <w:iCs/>
        <w:color w:val="000000"/>
        <w:sz w:val="14"/>
        <w:szCs w:val="14"/>
      </w:rPr>
    </w:pPr>
    <w:r>
      <w:rPr>
        <w:rFonts w:ascii="Marianne" w:hAnsi="Marianne"/>
        <w:b w:val="false"/>
        <w:bCs w:val="false"/>
        <w:i/>
        <w:iCs/>
        <w:color w:val="000000"/>
        <w:sz w:val="14"/>
        <w:szCs w:val="14"/>
        <w:shd w:fill="auto" w:val="clear"/>
      </w:rPr>
      <w:t xml:space="preserve">Travaux pour la sécurisation de l’enceinte de la sous-préfecture de Saint-Benoît : </w:t>
    </w:r>
    <w:r>
      <w:rPr>
        <w:rFonts w:ascii="Marianne" w:hAnsi="Marianne"/>
        <w:i/>
        <w:iCs/>
        <w:color w:val="000000"/>
        <w:sz w:val="14"/>
        <w:szCs w:val="14"/>
        <w:shd w:fill="auto" w:val="clear"/>
      </w:rPr>
      <w:t xml:space="preserve"> Annexe 2 à l’AE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lvlText w:val="ARTICLE 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decimal"/>
      <w:pStyle w:val="Heading2"/>
      <w:lvlText w:val="%1.%2. 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SimSun" w:cs="Mang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shd w:val="clear" w:fill="CCCCCC"/>
      <w:tabs>
        <w:tab w:val="clear" w:pos="709"/>
      </w:tabs>
      <w:spacing w:before="283" w:after="170"/>
      <w:ind w:hanging="0" w:start="0" w:end="0"/>
      <w:outlineLvl w:val="0"/>
    </w:pPr>
    <w:rPr>
      <w:rFonts w:ascii="Marianne" w:hAnsi="Marianne"/>
      <w:b/>
      <w:bCs/>
      <w:kern w:val="2"/>
      <w:sz w:val="28"/>
      <w:szCs w:val="28"/>
      <w:u w:val="none"/>
    </w:rPr>
  </w:style>
  <w:style w:type="paragraph" w:styleId="Heading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tabs>
        <w:tab w:val="clear" w:pos="709"/>
      </w:tabs>
      <w:spacing w:before="113" w:after="113"/>
      <w:ind w:hanging="0" w:start="0" w:end="0"/>
      <w:outlineLvl w:val="1"/>
    </w:pPr>
    <w:rPr>
      <w:rFonts w:ascii="Marianne" w:hAnsi="Marianne"/>
      <w:b/>
      <w:bCs/>
      <w:i w:val="false"/>
      <w:iCs/>
      <w:smallCaps/>
      <w:kern w:val="2"/>
      <w:sz w:val="28"/>
      <w:szCs w:val="28"/>
      <w:u w:val="none"/>
    </w:rPr>
  </w:style>
  <w:style w:type="character" w:styleId="Bullet20Symbols">
    <w:name w:val="Bullet_20_Symbols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Trame">
    <w:name w:val="Trame"/>
    <w:basedOn w:val="Normal"/>
    <w:qFormat/>
    <w:pPr>
      <w:shd w:val="clear" w:fill="CCCCCC"/>
      <w:jc w:val="center"/>
    </w:pPr>
    <w:rPr>
      <w:b/>
      <w:sz w:val="40"/>
    </w:rPr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start="284" w:end="283"/>
    </w:pPr>
    <w:rPr/>
  </w:style>
  <w:style w:type="paragraph" w:styleId="Reponse">
    <w:name w:val="Reponse"/>
    <w:basedOn w:val="Normal"/>
    <w:qFormat/>
    <w:pPr>
      <w:ind w:hanging="0" w:start="567" w:end="567"/>
    </w:pPr>
    <w:rPr>
      <w:color w:val="auto"/>
    </w:rPr>
  </w:style>
  <w:style w:type="paragraph" w:styleId="Paragraphe">
    <w:name w:val="Paragraphe"/>
    <w:basedOn w:val="Normal"/>
    <w:qFormat/>
    <w:pPr>
      <w:spacing w:before="120" w:after="0"/>
      <w:jc w:val="both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989" w:leader="none"/>
        <w:tab w:val="right" w:pos="9978" w:leader="none"/>
      </w:tabs>
    </w:pPr>
    <w:rPr/>
  </w:style>
  <w:style w:type="paragraph" w:styleId="En-tteetpieddepageuser">
    <w:name w:val="En-tête et pied de page (user)"/>
    <w:basedOn w:val="Normal"/>
    <w:qFormat/>
    <w:pPr/>
    <w:rPr/>
  </w:style>
  <w:style w:type="paragraph" w:styleId="Footer">
    <w:name w:val="footer"/>
    <w:basedOn w:val="En-tteetpieddepage"/>
    <w:pPr>
      <w:suppressLineNumbers/>
    </w:pPr>
    <w:rPr/>
  </w:style>
  <w:style w:type="paragraph" w:styleId="Header">
    <w:name w:val="header"/>
    <w:basedOn w:val="En-tteetpieddepage"/>
    <w:pPr>
      <w:suppressLineNumbers/>
    </w:pPr>
    <w:rPr/>
  </w:style>
  <w:style w:type="paragraph" w:styleId="Commentaire">
    <w:name w:val="Commentaire"/>
    <w:basedOn w:val="Normal"/>
    <w:qFormat/>
    <w:pPr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147</Words>
  <Characters>750</Characters>
  <CharactersWithSpaces>855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